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CF" w:rsidRPr="00F2778B" w:rsidRDefault="00873DCF" w:rsidP="00F2778B">
      <w:pPr>
        <w:tabs>
          <w:tab w:val="left" w:pos="1276"/>
          <w:tab w:val="left" w:pos="1418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2778B">
        <w:rPr>
          <w:rFonts w:ascii="Times New Roman" w:hAnsi="Times New Roman"/>
          <w:b/>
          <w:sz w:val="24"/>
          <w:szCs w:val="24"/>
        </w:rPr>
        <w:t>УТВЕРЖДЕНО</w:t>
      </w:r>
    </w:p>
    <w:p w:rsidR="00873DCF" w:rsidRPr="00F2778B" w:rsidRDefault="00873DCF" w:rsidP="00F2778B">
      <w:pPr>
        <w:tabs>
          <w:tab w:val="left" w:pos="1276"/>
          <w:tab w:val="left" w:pos="1418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2778B">
        <w:rPr>
          <w:rFonts w:ascii="Times New Roman" w:hAnsi="Times New Roman"/>
          <w:b/>
          <w:sz w:val="24"/>
          <w:szCs w:val="24"/>
        </w:rPr>
        <w:t xml:space="preserve">Наблюдательным советом </w:t>
      </w:r>
    </w:p>
    <w:p w:rsidR="00C37A54" w:rsidRPr="00F2778B" w:rsidRDefault="00873DCF" w:rsidP="00F2778B">
      <w:pPr>
        <w:tabs>
          <w:tab w:val="left" w:pos="1276"/>
          <w:tab w:val="left" w:pos="1418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2778B">
        <w:rPr>
          <w:rFonts w:ascii="Times New Roman" w:hAnsi="Times New Roman"/>
          <w:b/>
          <w:sz w:val="24"/>
          <w:szCs w:val="24"/>
        </w:rPr>
        <w:t>МАУДО «</w:t>
      </w:r>
      <w:r w:rsidR="0094368F" w:rsidRPr="00F2778B">
        <w:rPr>
          <w:rFonts w:ascii="Times New Roman" w:hAnsi="Times New Roman"/>
          <w:b/>
          <w:sz w:val="24"/>
          <w:szCs w:val="24"/>
        </w:rPr>
        <w:t>РГДДТ</w:t>
      </w:r>
      <w:r w:rsidRPr="00F2778B">
        <w:rPr>
          <w:rFonts w:ascii="Times New Roman" w:hAnsi="Times New Roman"/>
          <w:b/>
          <w:sz w:val="24"/>
          <w:szCs w:val="24"/>
        </w:rPr>
        <w:t>»</w:t>
      </w:r>
    </w:p>
    <w:p w:rsidR="00FE57B7" w:rsidRPr="00F2778B" w:rsidRDefault="00C37A54" w:rsidP="00F277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C5F76">
        <w:rPr>
          <w:rFonts w:ascii="Times New Roman" w:hAnsi="Times New Roman"/>
          <w:b/>
          <w:sz w:val="24"/>
          <w:szCs w:val="24"/>
        </w:rPr>
        <w:t>Протокол №</w:t>
      </w:r>
      <w:r w:rsidR="006202C7" w:rsidRPr="002C5F76">
        <w:rPr>
          <w:rFonts w:ascii="Times New Roman" w:hAnsi="Times New Roman"/>
          <w:b/>
          <w:sz w:val="24"/>
          <w:szCs w:val="24"/>
        </w:rPr>
        <w:t xml:space="preserve"> </w:t>
      </w:r>
      <w:r w:rsidR="002C5F76" w:rsidRPr="002C5F76">
        <w:rPr>
          <w:rFonts w:ascii="Times New Roman" w:hAnsi="Times New Roman"/>
          <w:b/>
          <w:sz w:val="24"/>
          <w:szCs w:val="24"/>
        </w:rPr>
        <w:t>211</w:t>
      </w:r>
      <w:r w:rsidRPr="002C5F76">
        <w:rPr>
          <w:rFonts w:ascii="Times New Roman" w:hAnsi="Times New Roman"/>
          <w:b/>
          <w:sz w:val="24"/>
          <w:szCs w:val="24"/>
        </w:rPr>
        <w:t xml:space="preserve"> от </w:t>
      </w:r>
      <w:r w:rsidR="00AC3AAA" w:rsidRPr="002C5F76">
        <w:rPr>
          <w:rFonts w:ascii="Times New Roman" w:hAnsi="Times New Roman"/>
          <w:b/>
          <w:sz w:val="24"/>
          <w:szCs w:val="24"/>
        </w:rPr>
        <w:t>2</w:t>
      </w:r>
      <w:r w:rsidR="002C5F76" w:rsidRPr="002C5F76">
        <w:rPr>
          <w:rFonts w:ascii="Times New Roman" w:hAnsi="Times New Roman"/>
          <w:b/>
          <w:sz w:val="24"/>
          <w:szCs w:val="24"/>
        </w:rPr>
        <w:t>8</w:t>
      </w:r>
      <w:r w:rsidR="00B173D1" w:rsidRPr="002C5F76">
        <w:rPr>
          <w:rFonts w:ascii="Times New Roman" w:hAnsi="Times New Roman"/>
          <w:b/>
          <w:sz w:val="24"/>
          <w:szCs w:val="24"/>
        </w:rPr>
        <w:t xml:space="preserve"> </w:t>
      </w:r>
      <w:r w:rsidR="002C5F76" w:rsidRPr="002C5F76">
        <w:rPr>
          <w:rFonts w:ascii="Times New Roman" w:hAnsi="Times New Roman"/>
          <w:b/>
          <w:sz w:val="24"/>
          <w:szCs w:val="24"/>
        </w:rPr>
        <w:t>октяб</w:t>
      </w:r>
      <w:r w:rsidR="00AC3AAA" w:rsidRPr="002C5F76">
        <w:rPr>
          <w:rFonts w:ascii="Times New Roman" w:hAnsi="Times New Roman"/>
          <w:b/>
          <w:sz w:val="24"/>
          <w:szCs w:val="24"/>
        </w:rPr>
        <w:t>р</w:t>
      </w:r>
      <w:r w:rsidR="00E80B4C" w:rsidRPr="002C5F76">
        <w:rPr>
          <w:rFonts w:ascii="Times New Roman" w:hAnsi="Times New Roman"/>
          <w:b/>
          <w:sz w:val="24"/>
          <w:szCs w:val="24"/>
        </w:rPr>
        <w:t>я</w:t>
      </w:r>
      <w:r w:rsidRPr="002C5F76">
        <w:rPr>
          <w:rFonts w:ascii="Times New Roman" w:hAnsi="Times New Roman"/>
          <w:b/>
          <w:sz w:val="24"/>
          <w:szCs w:val="24"/>
        </w:rPr>
        <w:t xml:space="preserve"> 20</w:t>
      </w:r>
      <w:r w:rsidR="00CB41DC" w:rsidRPr="002C5F76">
        <w:rPr>
          <w:rFonts w:ascii="Times New Roman" w:hAnsi="Times New Roman"/>
          <w:b/>
          <w:sz w:val="24"/>
          <w:szCs w:val="24"/>
        </w:rPr>
        <w:t>2</w:t>
      </w:r>
      <w:r w:rsidR="00AC3AAA" w:rsidRPr="002C5F76">
        <w:rPr>
          <w:rFonts w:ascii="Times New Roman" w:hAnsi="Times New Roman"/>
          <w:b/>
          <w:sz w:val="24"/>
          <w:szCs w:val="24"/>
        </w:rPr>
        <w:t>2</w:t>
      </w:r>
      <w:r w:rsidRPr="002C5F76">
        <w:rPr>
          <w:rFonts w:ascii="Times New Roman" w:hAnsi="Times New Roman"/>
          <w:b/>
          <w:sz w:val="24"/>
          <w:szCs w:val="24"/>
        </w:rPr>
        <w:t xml:space="preserve"> г.</w:t>
      </w:r>
    </w:p>
    <w:p w:rsidR="000036FD" w:rsidRPr="00F2778B" w:rsidRDefault="000036FD" w:rsidP="00F277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36FD" w:rsidRPr="00F2778B" w:rsidRDefault="000036FD" w:rsidP="00F277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36FD" w:rsidRDefault="000036FD" w:rsidP="00F27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78B">
        <w:rPr>
          <w:rFonts w:ascii="Times New Roman" w:hAnsi="Times New Roman"/>
          <w:b/>
          <w:sz w:val="24"/>
          <w:szCs w:val="24"/>
        </w:rPr>
        <w:t xml:space="preserve">Перечень вносимых изменений в </w:t>
      </w:r>
      <w:r w:rsidR="0094368F" w:rsidRPr="00F2778B">
        <w:rPr>
          <w:rFonts w:ascii="Times New Roman" w:hAnsi="Times New Roman"/>
          <w:b/>
          <w:sz w:val="24"/>
          <w:szCs w:val="24"/>
        </w:rPr>
        <w:br/>
      </w:r>
      <w:r w:rsidRPr="00F2778B">
        <w:rPr>
          <w:rFonts w:ascii="Times New Roman" w:hAnsi="Times New Roman"/>
          <w:b/>
          <w:sz w:val="24"/>
          <w:szCs w:val="24"/>
        </w:rPr>
        <w:t xml:space="preserve">Положение о закупке товаров, работ, услуг </w:t>
      </w:r>
      <w:r w:rsidR="0094368F" w:rsidRPr="00F2778B">
        <w:rPr>
          <w:rFonts w:ascii="Times New Roman" w:hAnsi="Times New Roman"/>
          <w:b/>
          <w:sz w:val="24"/>
          <w:szCs w:val="24"/>
        </w:rPr>
        <w:t xml:space="preserve">для нужд </w:t>
      </w:r>
      <w:r w:rsidR="00F2778B">
        <w:rPr>
          <w:rFonts w:ascii="Times New Roman" w:hAnsi="Times New Roman"/>
          <w:b/>
          <w:sz w:val="24"/>
          <w:szCs w:val="24"/>
        </w:rPr>
        <w:br/>
      </w:r>
      <w:r w:rsidR="0094368F" w:rsidRPr="00F2778B">
        <w:rPr>
          <w:rFonts w:ascii="Times New Roman" w:hAnsi="Times New Roman"/>
          <w:b/>
          <w:sz w:val="24"/>
          <w:szCs w:val="24"/>
        </w:rPr>
        <w:t xml:space="preserve">муниципального автономного учреждения дополнительного образования </w:t>
      </w:r>
      <w:r w:rsidR="0094368F" w:rsidRPr="00F2778B">
        <w:rPr>
          <w:rFonts w:ascii="Times New Roman" w:hAnsi="Times New Roman"/>
          <w:b/>
          <w:sz w:val="24"/>
          <w:szCs w:val="24"/>
        </w:rPr>
        <w:br/>
        <w:t>«Рязанский городской Дворец детского творчества»</w:t>
      </w:r>
    </w:p>
    <w:p w:rsidR="00AC3AAA" w:rsidRPr="00F2778B" w:rsidRDefault="00AC3AAA" w:rsidP="00F27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1. Статью 12 Положения изложить в следующей редакции: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60B84">
        <w:rPr>
          <w:rFonts w:ascii="Times New Roman" w:hAnsi="Times New Roman"/>
          <w:b/>
          <w:sz w:val="24"/>
          <w:szCs w:val="24"/>
        </w:rPr>
        <w:t>Статья 12. Применение национального режима при осуществлении закупок.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1.</w:t>
      </w:r>
      <w:r w:rsidRPr="00960B84">
        <w:rPr>
          <w:rFonts w:ascii="Times New Roman" w:hAnsi="Times New Roman"/>
          <w:sz w:val="24"/>
          <w:szCs w:val="24"/>
        </w:rPr>
        <w:tab/>
        <w:t>В соответствии с Законом № 223-ФЗ Правительство Российской Федерации вправе установить приоритет, включая минимальную долю закупок,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2.</w:t>
      </w:r>
      <w:r w:rsidRPr="00960B84">
        <w:rPr>
          <w:rFonts w:ascii="Times New Roman" w:hAnsi="Times New Roman"/>
          <w:sz w:val="24"/>
          <w:szCs w:val="24"/>
        </w:rPr>
        <w:tab/>
        <w:t>При установлении Правительством Российской Федерации приоритета товаров российского происхождения, работ (услуг), выполняемых (оказываемых) российскими лицами, по отношению к товарам, происходящим из иностранного государства, работам (услугам), выполняемым (оказываемым) иностранными лицами, Заказчик учитывает данное решение Правительства Российской Федерации при осуществлении закупок.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3. Установление приоритета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(подрядчика, исполнителя), по отношению к товарам, происходящим из иностранного государства, работам, услугам, выполняемым, оказываемым иностранными лицами осуществляется в порядке, установленном Постановлением Правительства РФ № 925.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4. Условием предоставления приоритета является включение в документацию о закупке следующих сведений: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1)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2) 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3) сведения о начальной (максимальной) цене единицы каждого товара, работы, услуги, являющихся предметом закупки;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4)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5)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4 и 5 пункта 9 настоящей статьи,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подпунктом 3 настоящего пункта, на коэффициент изменения НМЦД по результатам проведения закупки, определяемый как результат деления цены договора, по которой заключается договор, на НМЦД;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6)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lastRenderedPageBreak/>
        <w:t>7)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8)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договора;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9) условие о том, что 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5. Приоритет не предоставляется в случаях, если: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1) закупка признана несостоявшейся, и договор заключается с единственным участником закупки;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2)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3)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4) в заявке на участие в закупке, представленной участником конкурса или запроса предложений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5) в заявке на участие в закупке, представленной участником аукциона, при котором определение победителя проводится путем снижения НМЦД, указанной в извещении о закупке, на «шаг»,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(Пятьдесят) процентов стоимости всех предложенных таким участником товаров, работ, услуг.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6. При закупке товаров (в том числе поставляемых при выполнении работ, оказании услуг) из Перечня, утвержденного Постановлением Правительства РФ от 03.12.2020 № 2013, Заказчик учитывает установленную этим нормативным правовым актом минимальную долю закупок товаров российского происхождения. Таковыми признаются товары, включенные: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1) в реестр российской промышленной продукции;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2) единый реестр российской радиоэлектронной продукции;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3) реестр промышленной продукции, произведенной на территории государства - члена ЕАЭС.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7. При осуществлении закупки для достижения минимальной доли, предусмотренной п. 6 настоящей статьи, Заказчик: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1) определяя НМЦД, направляет запросы о предоставлении ценовой информации субъектам деятельности в сфере промышленности, информация о которых есть в ГИСП (https://www.gisp.gov.ru/gisplk/);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2) описывая объект закупки, приводит характеристики российских товаров;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3) предоставляет приоритет товарам российского происхождения в порядке, предусмотренном настоящим Положением;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lastRenderedPageBreak/>
        <w:t>4) в документацию о закупке включает требование о представлении участником закупки в составе заявки информации о том, что товар внесен в один из реестров, указанных в п. 7 настоящей статьи;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5) в документацию о закупке включает условие, что отсутствие в заявке на участие в закупке информации о том, что товар внесен в один из указанных в п. 7 настоящей статьи реестров, не является основанием для отклонения заявки на участие в закупке.</w:t>
      </w:r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60B84" w:rsidRPr="00960B84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2. Пункт 1.1. статьи 28 Положения изложить в следующей редакции:</w:t>
      </w:r>
    </w:p>
    <w:p w:rsidR="00AC3AAA" w:rsidRPr="00A81C7E" w:rsidRDefault="00960B84" w:rsidP="00960B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B84">
        <w:rPr>
          <w:rFonts w:ascii="Times New Roman" w:hAnsi="Times New Roman"/>
          <w:sz w:val="24"/>
          <w:szCs w:val="24"/>
        </w:rPr>
        <w:t>1.1. Настоящая статья Положения применяется в случае распространения на Заказчика действия «Положения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 утвержденного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5419C" w:rsidRPr="00F2778B" w:rsidRDefault="00B5419C" w:rsidP="00AC3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5419C" w:rsidRPr="00F2778B" w:rsidSect="00F2778B">
      <w:pgSz w:w="11906" w:h="16838"/>
      <w:pgMar w:top="680" w:right="680" w:bottom="680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07" w:rsidRDefault="00EA6307" w:rsidP="00B97686">
      <w:pPr>
        <w:spacing w:after="0" w:line="240" w:lineRule="auto"/>
      </w:pPr>
      <w:r>
        <w:separator/>
      </w:r>
    </w:p>
  </w:endnote>
  <w:endnote w:type="continuationSeparator" w:id="0">
    <w:p w:rsidR="00EA6307" w:rsidRDefault="00EA6307" w:rsidP="00B9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07" w:rsidRDefault="00EA6307" w:rsidP="00B97686">
      <w:pPr>
        <w:spacing w:after="0" w:line="240" w:lineRule="auto"/>
      </w:pPr>
      <w:r>
        <w:separator/>
      </w:r>
    </w:p>
  </w:footnote>
  <w:footnote w:type="continuationSeparator" w:id="0">
    <w:p w:rsidR="00EA6307" w:rsidRDefault="00EA6307" w:rsidP="00B9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58D6"/>
    <w:multiLevelType w:val="hybridMultilevel"/>
    <w:tmpl w:val="4B5A3B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82424"/>
    <w:multiLevelType w:val="hybridMultilevel"/>
    <w:tmpl w:val="E86CFA8E"/>
    <w:lvl w:ilvl="0" w:tplc="BC8CCD9A">
      <w:start w:val="1"/>
      <w:numFmt w:val="decimal"/>
      <w:lvlText w:val="%1."/>
      <w:lvlJc w:val="left"/>
      <w:pPr>
        <w:ind w:left="1790" w:hanging="1080"/>
      </w:pPr>
      <w:rPr>
        <w:rFonts w:eastAsia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A7B0E"/>
    <w:multiLevelType w:val="hybridMultilevel"/>
    <w:tmpl w:val="F42CCD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36C2"/>
    <w:multiLevelType w:val="hybridMultilevel"/>
    <w:tmpl w:val="A10AA5C8"/>
    <w:lvl w:ilvl="0" w:tplc="76F4CC9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1DA39BE"/>
    <w:multiLevelType w:val="hybridMultilevel"/>
    <w:tmpl w:val="BA3E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475A0"/>
    <w:multiLevelType w:val="multilevel"/>
    <w:tmpl w:val="585A064A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A54"/>
    <w:rsid w:val="000036FD"/>
    <w:rsid w:val="00006E59"/>
    <w:rsid w:val="00034F8D"/>
    <w:rsid w:val="00054123"/>
    <w:rsid w:val="0007410D"/>
    <w:rsid w:val="000A3F21"/>
    <w:rsid w:val="000C75AD"/>
    <w:rsid w:val="00137932"/>
    <w:rsid w:val="00165403"/>
    <w:rsid w:val="0019286E"/>
    <w:rsid w:val="0019716B"/>
    <w:rsid w:val="001A7DCB"/>
    <w:rsid w:val="001B1E4D"/>
    <w:rsid w:val="001E59C7"/>
    <w:rsid w:val="00204087"/>
    <w:rsid w:val="002455A4"/>
    <w:rsid w:val="00272978"/>
    <w:rsid w:val="00277ADA"/>
    <w:rsid w:val="002C5F76"/>
    <w:rsid w:val="002D6D74"/>
    <w:rsid w:val="002E3A09"/>
    <w:rsid w:val="003533FE"/>
    <w:rsid w:val="00360F55"/>
    <w:rsid w:val="003A38FD"/>
    <w:rsid w:val="003C5B8E"/>
    <w:rsid w:val="00437264"/>
    <w:rsid w:val="00477E27"/>
    <w:rsid w:val="004E0391"/>
    <w:rsid w:val="004E0B1B"/>
    <w:rsid w:val="005166AB"/>
    <w:rsid w:val="00535065"/>
    <w:rsid w:val="00542FB1"/>
    <w:rsid w:val="00543C51"/>
    <w:rsid w:val="005630A3"/>
    <w:rsid w:val="005E19BA"/>
    <w:rsid w:val="005E2DBC"/>
    <w:rsid w:val="00606550"/>
    <w:rsid w:val="006202C7"/>
    <w:rsid w:val="006601C3"/>
    <w:rsid w:val="00660815"/>
    <w:rsid w:val="00691E82"/>
    <w:rsid w:val="006D78AB"/>
    <w:rsid w:val="00716F32"/>
    <w:rsid w:val="00783913"/>
    <w:rsid w:val="00797973"/>
    <w:rsid w:val="007F272A"/>
    <w:rsid w:val="00804E6C"/>
    <w:rsid w:val="008167D6"/>
    <w:rsid w:val="00844124"/>
    <w:rsid w:val="00856FCC"/>
    <w:rsid w:val="00873DCF"/>
    <w:rsid w:val="008D78F9"/>
    <w:rsid w:val="008E7B56"/>
    <w:rsid w:val="008F7BB8"/>
    <w:rsid w:val="00901521"/>
    <w:rsid w:val="009037E8"/>
    <w:rsid w:val="00930E53"/>
    <w:rsid w:val="00933912"/>
    <w:rsid w:val="0094368F"/>
    <w:rsid w:val="00957372"/>
    <w:rsid w:val="00960B84"/>
    <w:rsid w:val="009618C3"/>
    <w:rsid w:val="009724F6"/>
    <w:rsid w:val="00984A0D"/>
    <w:rsid w:val="009918B4"/>
    <w:rsid w:val="009A6D68"/>
    <w:rsid w:val="009B5893"/>
    <w:rsid w:val="009C0943"/>
    <w:rsid w:val="00A66572"/>
    <w:rsid w:val="00A93871"/>
    <w:rsid w:val="00AA04BD"/>
    <w:rsid w:val="00AB1326"/>
    <w:rsid w:val="00AC2381"/>
    <w:rsid w:val="00AC3AAA"/>
    <w:rsid w:val="00B173D1"/>
    <w:rsid w:val="00B267D0"/>
    <w:rsid w:val="00B302B9"/>
    <w:rsid w:val="00B5419C"/>
    <w:rsid w:val="00B65F70"/>
    <w:rsid w:val="00B73A3F"/>
    <w:rsid w:val="00B97686"/>
    <w:rsid w:val="00BA3B9A"/>
    <w:rsid w:val="00BC32C8"/>
    <w:rsid w:val="00BD35F7"/>
    <w:rsid w:val="00BE288F"/>
    <w:rsid w:val="00C14D19"/>
    <w:rsid w:val="00C173BE"/>
    <w:rsid w:val="00C34089"/>
    <w:rsid w:val="00C37A54"/>
    <w:rsid w:val="00C71E7F"/>
    <w:rsid w:val="00CB1295"/>
    <w:rsid w:val="00CB41DC"/>
    <w:rsid w:val="00CD7D6C"/>
    <w:rsid w:val="00CE263C"/>
    <w:rsid w:val="00CE43BA"/>
    <w:rsid w:val="00CE63CE"/>
    <w:rsid w:val="00CE676B"/>
    <w:rsid w:val="00CF5D4E"/>
    <w:rsid w:val="00D11F30"/>
    <w:rsid w:val="00D14DAA"/>
    <w:rsid w:val="00D169D7"/>
    <w:rsid w:val="00D2656B"/>
    <w:rsid w:val="00D317DA"/>
    <w:rsid w:val="00D3747A"/>
    <w:rsid w:val="00D419A5"/>
    <w:rsid w:val="00D543C4"/>
    <w:rsid w:val="00D72699"/>
    <w:rsid w:val="00D866DC"/>
    <w:rsid w:val="00DA674B"/>
    <w:rsid w:val="00DB1C82"/>
    <w:rsid w:val="00DB2FF8"/>
    <w:rsid w:val="00DC5DC2"/>
    <w:rsid w:val="00DF3072"/>
    <w:rsid w:val="00E05475"/>
    <w:rsid w:val="00E07C8A"/>
    <w:rsid w:val="00E57845"/>
    <w:rsid w:val="00E70B80"/>
    <w:rsid w:val="00E80B4C"/>
    <w:rsid w:val="00EA5FFF"/>
    <w:rsid w:val="00EA6307"/>
    <w:rsid w:val="00EC12DF"/>
    <w:rsid w:val="00F03561"/>
    <w:rsid w:val="00F17EF7"/>
    <w:rsid w:val="00F2594F"/>
    <w:rsid w:val="00F2778B"/>
    <w:rsid w:val="00F30F1E"/>
    <w:rsid w:val="00F36F6C"/>
    <w:rsid w:val="00F5787E"/>
    <w:rsid w:val="00F775AB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70201"/>
  <w15:docId w15:val="{54D7739A-158B-4D96-B76D-08F1511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5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76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5403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B9768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4">
    <w:name w:val="footnote text"/>
    <w:basedOn w:val="a"/>
    <w:link w:val="a5"/>
    <w:uiPriority w:val="99"/>
    <w:rsid w:val="00B97686"/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uiPriority w:val="99"/>
    <w:rsid w:val="00B97686"/>
    <w:rPr>
      <w:rFonts w:ascii="Calibri" w:eastAsia="Calibri" w:hAnsi="Calibri" w:cs="Calibri"/>
      <w:lang w:eastAsia="en-US"/>
    </w:rPr>
  </w:style>
  <w:style w:type="character" w:styleId="a6">
    <w:name w:val="footnote reference"/>
    <w:uiPriority w:val="99"/>
    <w:rsid w:val="00B97686"/>
    <w:rPr>
      <w:vertAlign w:val="superscript"/>
    </w:rPr>
  </w:style>
  <w:style w:type="paragraph" w:styleId="a7">
    <w:name w:val="header"/>
    <w:basedOn w:val="a"/>
    <w:link w:val="a8"/>
    <w:rsid w:val="000C75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C75AD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75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C75AD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F2778B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rsid w:val="00F2778B"/>
    <w:rPr>
      <w:sz w:val="24"/>
      <w:szCs w:val="24"/>
    </w:rPr>
  </w:style>
  <w:style w:type="paragraph" w:customStyle="1" w:styleId="ConsPlusNormal">
    <w:name w:val="ConsPlusNormal"/>
    <w:rsid w:val="00F277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8406</CharactersWithSpaces>
  <SharedDoc>false</SharedDoc>
  <HLinks>
    <vt:vector size="12" baseType="variant"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consultantplus://offline/ref=D24CE6E209F556146356B4A190E64DD035AD7201A93B40907DA1825D4ADC5C5D19869A08FFY7rFH</vt:lpwstr>
      </vt:variant>
      <vt:variant>
        <vt:lpwstr/>
      </vt:variant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consultantplus://offline/ref=D24CE6E209F556146356B4A190E64DD035AB7707A43640907DA1825D4AYDrCH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Сергей</dc:creator>
  <cp:keywords/>
  <cp:lastModifiedBy>Сергей Юрьев</cp:lastModifiedBy>
  <cp:revision>23</cp:revision>
  <cp:lastPrinted>2014-09-18T11:02:00Z</cp:lastPrinted>
  <dcterms:created xsi:type="dcterms:W3CDTF">2016-06-30T07:09:00Z</dcterms:created>
  <dcterms:modified xsi:type="dcterms:W3CDTF">2022-10-31T07:58:00Z</dcterms:modified>
</cp:coreProperties>
</file>